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42" w:hanging="442" w:hangingChars="100"/>
        <w:rPr>
          <w:rFonts w:ascii="宋体" w:hAnsi="宋体" w:cs="宋体"/>
          <w:b/>
          <w:bCs/>
          <w:sz w:val="44"/>
          <w:szCs w:val="44"/>
        </w:rPr>
      </w:pPr>
      <w:bookmarkStart w:id="0" w:name="_GoBack"/>
      <w:r>
        <w:rPr>
          <w:rFonts w:hint="eastAsia" w:ascii="宋体" w:hAnsi="宋体" w:cs="宋体"/>
          <w:b/>
          <w:bCs/>
          <w:sz w:val="44"/>
          <w:szCs w:val="44"/>
        </w:rPr>
        <w:t>转发国家发展改革委办公厅 民政部办公厅《关于积极发挥行业协会商会作用支持</w:t>
      </w:r>
    </w:p>
    <w:p>
      <w:pPr>
        <w:ind w:firstLine="1325" w:firstLineChars="300"/>
        <w:rPr>
          <w:rFonts w:hint="eastAsia" w:ascii="宋体" w:hAnsi="宋体" w:cs="宋体"/>
          <w:b/>
          <w:bCs/>
          <w:sz w:val="44"/>
          <w:szCs w:val="44"/>
        </w:rPr>
      </w:pPr>
      <w:r>
        <w:rPr>
          <w:rFonts w:hint="eastAsia" w:ascii="宋体" w:hAnsi="宋体" w:cs="宋体"/>
          <w:b/>
          <w:bCs/>
          <w:sz w:val="44"/>
          <w:szCs w:val="44"/>
        </w:rPr>
        <w:t>民营中小企业复工复产的通知》</w:t>
      </w:r>
    </w:p>
    <w:bookmarkEnd w:id="0"/>
    <w:p>
      <w:pPr>
        <w:rPr>
          <w:rFonts w:hint="eastAsia" w:ascii="仿宋" w:hAnsi="仿宋" w:eastAsia="仿宋" w:cs="仿宋"/>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现将辽宁省民政厅转发的国家发展改革委办公厅 民政部办公厅《关于积极发挥行业协会商会作用支持民营中小企业复工复产的通知》转发给你们，希望结合企业自身情况，严格按照要求尽快复工复产，有需要协会协调解决的事项请与协会秘书处联系。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协会联系人：朱立文，联系电话：13840434891</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辽宁省工程爆破协会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2020年3月1日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附件：国家发展改革委办公厅 民政部办公厅《关于积极发挥行业协会商会作用支持民营中小企业复工复产的通知》</w:t>
      </w:r>
    </w:p>
    <w:p>
      <w:pPr>
        <w:rPr>
          <w:rFonts w:hint="eastAsia" w:ascii="仿宋" w:hAnsi="仿宋" w:eastAsia="仿宋" w:cs="仿宋"/>
          <w:sz w:val="32"/>
          <w:szCs w:val="32"/>
        </w:rPr>
      </w:pPr>
    </w:p>
    <w:p/>
    <w:p/>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center"/>
        <w:rPr>
          <w:rFonts w:hint="eastAsia" w:asciiTheme="majorEastAsia" w:hAnsiTheme="majorEastAsia" w:eastAsiaTheme="majorEastAsia" w:cstheme="majorEastAsia"/>
          <w:b w:val="0"/>
          <w:i w:val="0"/>
          <w:caps w:val="0"/>
          <w:color w:val="333333"/>
          <w:spacing w:val="0"/>
          <w:sz w:val="44"/>
          <w:szCs w:val="44"/>
        </w:rPr>
      </w:pPr>
      <w:r>
        <w:rPr>
          <w:rStyle w:val="5"/>
          <w:rFonts w:hint="eastAsia" w:asciiTheme="majorEastAsia" w:hAnsiTheme="majorEastAsia" w:eastAsiaTheme="majorEastAsia" w:cstheme="majorEastAsia"/>
          <w:i w:val="0"/>
          <w:caps w:val="0"/>
          <w:color w:val="333333"/>
          <w:spacing w:val="0"/>
          <w:kern w:val="0"/>
          <w:sz w:val="44"/>
          <w:szCs w:val="44"/>
          <w:bdr w:val="none" w:color="auto" w:sz="0" w:space="0"/>
          <w:shd w:val="clear" w:fill="FFFFFF"/>
          <w:lang w:val="en-US" w:eastAsia="zh-CN" w:bidi="ar"/>
        </w:rPr>
        <w:t>国家发展改革委办公厅 民政部办公厅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center"/>
        <w:rPr>
          <w:rFonts w:hint="eastAsia" w:asciiTheme="majorEastAsia" w:hAnsiTheme="majorEastAsia" w:eastAsiaTheme="majorEastAsia" w:cstheme="majorEastAsia"/>
          <w:b w:val="0"/>
          <w:i w:val="0"/>
          <w:caps w:val="0"/>
          <w:color w:val="333333"/>
          <w:spacing w:val="0"/>
          <w:sz w:val="44"/>
          <w:szCs w:val="44"/>
        </w:rPr>
      </w:pPr>
      <w:r>
        <w:rPr>
          <w:rStyle w:val="5"/>
          <w:rFonts w:hint="eastAsia" w:asciiTheme="majorEastAsia" w:hAnsiTheme="majorEastAsia" w:eastAsiaTheme="majorEastAsia" w:cstheme="majorEastAsia"/>
          <w:i w:val="0"/>
          <w:caps w:val="0"/>
          <w:color w:val="333333"/>
          <w:spacing w:val="0"/>
          <w:kern w:val="0"/>
          <w:sz w:val="44"/>
          <w:szCs w:val="44"/>
          <w:bdr w:val="none" w:color="auto" w:sz="0" w:space="0"/>
          <w:shd w:val="clear" w:fill="FFFFFF"/>
          <w:lang w:val="en-US" w:eastAsia="zh-CN" w:bidi="ar"/>
        </w:rPr>
        <w:t>关于积极发挥行业协会商会作用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center"/>
        <w:rPr>
          <w:rFonts w:hint="eastAsia" w:asciiTheme="majorEastAsia" w:hAnsiTheme="majorEastAsia" w:eastAsiaTheme="majorEastAsia" w:cstheme="majorEastAsia"/>
          <w:b w:val="0"/>
          <w:i w:val="0"/>
          <w:caps w:val="0"/>
          <w:color w:val="333333"/>
          <w:spacing w:val="0"/>
          <w:sz w:val="44"/>
          <w:szCs w:val="44"/>
        </w:rPr>
      </w:pPr>
      <w:r>
        <w:rPr>
          <w:rStyle w:val="5"/>
          <w:rFonts w:hint="eastAsia" w:asciiTheme="majorEastAsia" w:hAnsiTheme="majorEastAsia" w:eastAsiaTheme="majorEastAsia" w:cstheme="majorEastAsia"/>
          <w:i w:val="0"/>
          <w:caps w:val="0"/>
          <w:color w:val="333333"/>
          <w:spacing w:val="0"/>
          <w:kern w:val="0"/>
          <w:sz w:val="44"/>
          <w:szCs w:val="44"/>
          <w:bdr w:val="none" w:color="auto" w:sz="0" w:space="0"/>
          <w:shd w:val="clear" w:fill="FFFFFF"/>
          <w:lang w:val="en-US" w:eastAsia="zh-CN" w:bidi="ar"/>
        </w:rPr>
        <w:t>支持民营中小企业复工复产的通知</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Chars="0" w:right="0" w:rightChars="0"/>
        <w:jc w:val="center"/>
        <w:rPr>
          <w:rFonts w:hint="eastAsia" w:ascii="仿宋_GB2312" w:hAnsi="仿宋_GB2312" w:eastAsia="仿宋_GB2312" w:cs="仿宋_GB2312"/>
          <w:b w:val="0"/>
          <w:i w:val="0"/>
          <w:caps w:val="0"/>
          <w:color w:val="333333"/>
          <w:spacing w:val="0"/>
          <w:sz w:val="21"/>
          <w:szCs w:val="21"/>
          <w:bdr w:val="none" w:color="auto" w:sz="0" w:space="0"/>
          <w:shd w:val="clear" w:fill="FFFFFF"/>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Chars="0" w:right="0" w:rightChars="0"/>
        <w:jc w:val="center"/>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发改办体改〔2020〕175号</w:t>
      </w:r>
    </w:p>
    <w:p>
      <w:pPr>
        <w:keepNext w:val="0"/>
        <w:keepLines w:val="0"/>
        <w:widowControl/>
        <w:numPr>
          <w:numId w:val="0"/>
        </w:numPr>
        <w:suppressLineNumbers w:val="0"/>
        <w:ind w:leftChars="0"/>
        <w:jc w:val="both"/>
        <w:rPr>
          <w:rFonts w:hint="eastAsia" w:ascii="仿宋_GB2312" w:hAnsi="仿宋_GB2312" w:eastAsia="仿宋_GB2312" w:cs="仿宋_GB2312"/>
          <w:b w:val="0"/>
          <w:i w:val="0"/>
          <w:caps w:val="0"/>
          <w:color w:val="333333"/>
          <w:spacing w:val="0"/>
          <w:kern w:val="0"/>
          <w:sz w:val="21"/>
          <w:szCs w:val="21"/>
          <w:bdr w:val="none" w:color="auto" w:sz="0" w:space="0"/>
          <w:shd w:val="clear" w:fill="FFFFFF"/>
          <w:lang w:val="en-US" w:eastAsia="zh-CN" w:bidi="ar"/>
        </w:rPr>
      </w:pPr>
    </w:p>
    <w:p>
      <w:pPr>
        <w:keepNext w:val="0"/>
        <w:keepLines w:val="0"/>
        <w:widowControl/>
        <w:numPr>
          <w:numId w:val="0"/>
        </w:numPr>
        <w:suppressLineNumbers w:val="0"/>
        <w:ind w:leftChars="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各行业协会商会：</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  新冠肺炎疫情发生以来，广大行业协会商会勇于担当、主动作为，积极组织行业企业协调重要物资与服务保障，指导推动企业复工复产，有力服务了疫情防控和经济社会发展工作大局。按照习近平总书记提出的发挥行业协会商会等社会组织作用，指导和帮助企业等会员单位科学精准防疫、有序复工复产的要求，各行业协会商会要不断提高政治站位，强化使命担当，充分发挥协会党组织战斗堡垒和党员先锋模范作用，利用好协会扎根行业、贴近企业的独特优势，在动员企业全力参与疫情防控的同时，积极支持行业企业特别是民营中小企业有序复工复产，在助力企业渡难关中提升服务水平和治理能力，实现转型发展，巩固改革成果。现就有关事项通知如下。</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  一、推动企业分区分类分批复工复产。行业协会商会可根据不同地区的疫情状况，分区分级为行业企业尤其是民营中小企业恢复生产秩序做好服务，支持低风险地区企业全面复工复产，中风险地区企业尽快有序复工复产，高风险地区企业根据疫情态势逐步复工复产。涉及医疗卫生、药品器械、防护物资、消毒用品等疫情防控必需，供水、供气、供电、通讯、环卫、物流运输等经济社会运行必需，食品、农牧、基本生活用品、市场流通销售等群众生活必需及其他重要国计民生领域的行业协会商会，要全力协助企业创造条件尽早复工复产。其他领域行业协会商会要积极协调地方政府，推动符合防疫条件的企业尽快开工生产。对近期难以复工复产的行业企业尤其是民营中小企业，行业协会商会要主动了解企业实际困难，及时向有关部门反映并配合协调解决。</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  二、协助保障企业复工复产防疫需求。行业协会商会可根据相关规范要求，加强与卫生健康部门沟通，主动制定本行业企业疫情防控手册、防疫预案范本和应急流程指南等，推动企业科学精准落实各项疫情防控和安全生产要求。积极推广居家办公、远程会议、灵活用工、弹性工作、错峰轮岗等方式，降低疫情扩散风险。行业协会商会可以了解汇总本行业企业特别是民营中小企业复工复产所需口罩等防疫用品需求，向各级联防联控机制或物资保障机制提出申请，积极争取调配支持。有条件的行业协会商会可以搭建防疫物资国际国内采购平台，组织民营中小企业集体采购，或者协调整合行业资源自行生产，以满足当前紧迫需求。防疫用品生产领域的行业协会商会要尽力为企业开足马力生产提供咨询服务、技术支持等，优先保障医护人员、公共服务行业以及复工复产的一线企业防疫需求。</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  三、协调解决用工用料用能用运困难。行业协会商会可积极搭建劳动力、原材料、能源、运输服务供需对接平台，及时收集、整理、推送产品供需和招工用工信息，加强与劳务输出量较大地区、原料能源供应大户、骨干物流企业的供需对接，帮助企业稳定就业、畅通供应链。劳动密集型行业领域的协会商会，要及时向地方政府或有关部门反映行业就业情况和用工困难，协调落实救助和纾困政策，缓解因疫情影响导致的用工紧张和就业困难。鼓励行业协会商会面向行业企业开展线上职业培训，帮助企业提高劳动力质量，尽快恢复生产能力。钢铁、煤炭、电力、石油、天然气和基础原材料等行业领域的协会商会要倡导会员企业稳定供应和价格，防止集中复工复产带来的区域性、时段性短缺或价格大幅上涨。铁路、民航、公路、港口、物流、仓储配送、对外贸易等领域的行业协会商会，要积极帮助行业企业特别是民营中小企业解决生产原料和产品的运输、仓储、配送、通关等问题。</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  四、提供专业化高质量支援服务。行业协会商会可编制复工复产政策指南和民营中小企业自救指南，搭建线上政策咨询平台，帮助指导企业了解并用好用足税费减免延缴、援企稳岗、劳动用工、金融支持、房租补贴等各项优惠政策。帮助企业降低在进出口贸易、对外承包工程和参加国际展览展会方面的损失，为有需求的企业提供出具不可抗力事实性证明、法律咨询、纠纷调解、供需对接等服务，为企业应对因疫情引起的国际经济纠纷提供指引，在开拓国际市场方面提供支持。引导协调大型制造和商贸企业与上下游民营中小企业开展供应链金融合作，积极寻求地方政府、金融机构或行业龙头企业支持，多渠道缓解企业资金压力。金融领域行业协会商会要倡导金融机构全面落实下调贷款利率、还本付息延期等支持政策，加大对受疫情影响较大地区行业和企业的信贷、发债支持力度。组织法律专家为民营中小企业提供法律援助和咨询服务，帮助应对受疫情影响造成的合同履约、劳资关系等法律问题。搭建会员间信息交流平台，畅通沟通机制，交流经验做法，发挥抱团取暖作用。</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  五、精准施策全力救助受困企业。建立企业复工复产帮扶机制，及时梳理形成行业内受疫情影响严重、濒临破产倒闭的民营中小企业名单，积极与有关部门对接，根据不同受损程度，协助政府开展精准扶持，特别对创新能力强、发展潜力大的民营中小企业进行专项帮扶。行业协会商会可组织专家团队为困难企业量身定制脱困方案，在应对风险、转型升级、技术创新等方面提供专业咨询服务。协调国有物业、创业创新示范基地等对较困难的企业特别是民营中小企业实行房租减免。商业地产、物业服务等领域行业协会商会要倡导会员企业减免经营困难的中小商户租金。鼓励行业协会商会对受疫情影响严重的民营中小企业和武汉等地区企业会员，减半或免收2020年度会费。</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  六、及时反映行业诉求有力支撑政府决策。行业协会商会要通过电话调查、在线访谈等多种方式加强对行业企业的调研，及时跟踪了解疫情对本行业、本领域所带来的冲击和影响。准确摸底企业库存、产能，加强市场运行情况监测和风险预警，调查税费减免延缴、援企稳岗、劳动用工、金融支持、房租补贴等扶持政策落实情况，及时将信息反馈相关部门，供决策参考。提前研究疫情结束后可能出现的产业链配套难、经营难、融资难等问题对行业企业特别是民营中小企业带来的影响，提出风险应对预案。餐饮零售、酒店旅游、影视娱乐、教育培训、畜牧养殖、交通运输等受疫情影响较大的行业领域，协会商会要及时提供行业发展应对指引，积极向有关部门反映行业受损情况，提出帮助行业渡过难关的政策建议，协助政府出台支持政策，提振市场信心。</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  七、自觉维护行业市场秩序。行业协会商会要进一步加强行业自律，规范行业企业行为，指导推动企业严格遵守《价格法》《产品质量法》等法律法规，依法诚信经营，不哄抬物价、不串通涨价，组织行业企业不惜售、不限购、不蓄意囤积，配合有关部门严厉打击制造销售假劣药品、医疗器械、医用卫生材料等违法犯罪行为，切实防范假冒伪劣产品上市流通，积极维护市场秩序。推行企业产品标准、质量、安全自我承诺制度，强化民营中小企业社会责任建设。</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  八、创新推广新模式新业态。行业协会商会要深入研究本行业本领域在疫情期间催生的新业态、新模式。帮助行业企业尤其是民营中小企业充分利用互联网、人工智能、大数据等技术实现智能生产、线上销售、远程服务、网络办公，提升信息化管理水平。支持发展面向中小企业的云制造、云服务平台。在行业内推广线上直播销售、无接触式服务、“不下车式”运输等新方式，引导企业利用好物联网、网上购物、外卖订餐、线上娱乐等数字经济、平台经济发展契机，促进行业实现转型升级。</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  九、积极做好舆论宣传引导。行业协会商会要充分利用网站、报刊和“两微一端”等宣传媒介，在行业内深入宣传党中央、国务院重大决策部署，及时解读政策动向并做好贯彻落实。积极发掘、广泛宣传、表扬奖励会员企业在疫情防控、捐款捐助、复工复产等方面的先进典型和感人事迹，总结好的经验做法，鼓舞士气、提振信心，充分展现团结一心、同舟共济、共克时艰的良好精神风貌。对在参与疫情防控、支持复工复产中表现突出的行业协会商会，国家发展改革委、民政部等部门将以适当形式予以通报表扬，组织媒体进行宣传报道，并将此作为社会组织等级评估等工作的重要依据。</w:t>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Chars="0" w:right="0" w:rightChars="0" w:firstLine="4800" w:firstLineChars="15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国家发展改革委办公厅</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right="0" w:rightChars="0" w:firstLine="5440" w:firstLineChars="170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民政部办公厅</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Chars="0" w:right="0" w:rightChars="0" w:firstLine="5120" w:firstLineChars="1600"/>
        <w:jc w:val="both"/>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FFFFF"/>
          <w:lang w:val="en-US" w:eastAsia="zh-CN" w:bidi="ar"/>
        </w:rPr>
        <w:t>2020年2月27日</w:t>
      </w:r>
    </w:p>
    <w:p>
      <w:pPr>
        <w:jc w:val="both"/>
        <w:rPr>
          <w:rFonts w:hint="eastAsia" w:ascii="仿宋_GB2312" w:hAnsi="仿宋_GB2312" w:eastAsia="仿宋_GB2312" w:cs="仿宋_GB2312"/>
          <w:sz w:val="32"/>
          <w:szCs w:val="32"/>
        </w:rPr>
      </w:pPr>
    </w:p>
    <w:sectPr>
      <w:pgSz w:w="11906" w:h="16838"/>
      <w:pgMar w:top="1587" w:right="1701" w:bottom="1587"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7256D"/>
    <w:rsid w:val="0867256D"/>
    <w:rsid w:val="250E4715"/>
    <w:rsid w:val="2A7A2CA1"/>
    <w:rsid w:val="58471D55"/>
    <w:rsid w:val="7A94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2020-03-12T05:17:00Z</dcterms:created>
  <dc:creator>Administrator</dc:creator>
  <cp:lastModifiedBy>Administrator</cp:lastModifiedBy>
  <dcterms:modified xsi:type="dcterms:W3CDTF">2020-03-12T05:22:01Z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